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AA63C" w14:textId="77777777" w:rsidR="00334774" w:rsidRPr="007775BB" w:rsidRDefault="6852FBA7" w:rsidP="00FB7E91">
      <w:pPr>
        <w:pStyle w:val="Title"/>
        <w:rPr>
          <w:rFonts w:ascii="Century Gothic" w:hAnsi="Century Gothic"/>
          <w:sz w:val="52"/>
        </w:rPr>
      </w:pPr>
      <w:bookmarkStart w:id="0" w:name="_GoBack"/>
      <w:bookmarkEnd w:id="0"/>
      <w:r w:rsidRPr="6852FBA7">
        <w:rPr>
          <w:rFonts w:ascii="Century Gothic" w:eastAsia="Century Gothic" w:hAnsi="Century Gothic" w:cs="Century Gothic"/>
          <w:sz w:val="52"/>
          <w:szCs w:val="52"/>
        </w:rPr>
        <w:t>District Assessment Administration Guidelines</w:t>
      </w:r>
    </w:p>
    <w:p w14:paraId="4AB278A2" w14:textId="77777777" w:rsidR="00FB7E91" w:rsidRPr="007775BB" w:rsidRDefault="00FB7E91" w:rsidP="00FB7E91">
      <w:pPr>
        <w:pStyle w:val="Default"/>
        <w:rPr>
          <w:rFonts w:ascii="Century Gothic" w:hAnsi="Century Gothic"/>
        </w:rPr>
      </w:pPr>
    </w:p>
    <w:p w14:paraId="550EDAB8" w14:textId="77777777" w:rsidR="00FB7E91" w:rsidRPr="007775BB" w:rsidRDefault="6852FBA7" w:rsidP="00FB7E91">
      <w:pPr>
        <w:pStyle w:val="Default"/>
        <w:rPr>
          <w:rFonts w:ascii="Century Gothic" w:hAnsi="Century Gothic"/>
          <w:b/>
          <w:sz w:val="22"/>
          <w:szCs w:val="22"/>
        </w:rPr>
      </w:pPr>
      <w:r w:rsidRPr="6852FBA7">
        <w:rPr>
          <w:rFonts w:ascii="Century Gothic" w:eastAsia="Century Gothic" w:hAnsi="Century Gothic" w:cs="Century Gothic"/>
          <w:b/>
          <w:bCs/>
          <w:sz w:val="22"/>
          <w:szCs w:val="22"/>
        </w:rPr>
        <w:t xml:space="preserve">Students Who Must be Tested </w:t>
      </w:r>
    </w:p>
    <w:p w14:paraId="04CFA7EA" w14:textId="4162A279" w:rsidR="00FB7E91" w:rsidRPr="007775BB" w:rsidRDefault="6852FBA7" w:rsidP="00FB7E91">
      <w:pPr>
        <w:rPr>
          <w:rFonts w:ascii="Century Gothic" w:hAnsi="Century Gothic" w:cs="Garamond"/>
        </w:rPr>
      </w:pPr>
      <w:r w:rsidRPr="6852FBA7">
        <w:rPr>
          <w:rFonts w:ascii="Century Gothic,Garamond" w:eastAsia="Century Gothic,Garamond" w:hAnsi="Century Gothic,Garamond" w:cs="Century Gothic,Garamond"/>
          <w:b/>
          <w:bCs/>
        </w:rPr>
        <w:t xml:space="preserve">ALL </w:t>
      </w:r>
      <w:r w:rsidRPr="6852FBA7">
        <w:rPr>
          <w:rFonts w:ascii="Century Gothic,Garamond" w:eastAsia="Century Gothic,Garamond" w:hAnsi="Century Gothic,Garamond" w:cs="Century Gothic,Garamond"/>
        </w:rPr>
        <w:t xml:space="preserve">students not identified for Alternate Assessment on their IEP should be assessed.  Students identified for Alternate Assessment should not be given the district assessments (MAP, FAST, etc.) .    </w:t>
      </w:r>
    </w:p>
    <w:p w14:paraId="0D160996" w14:textId="11EB6FB1" w:rsidR="6852FBA7" w:rsidRDefault="6852FBA7" w:rsidP="6852FBA7">
      <w:r w:rsidRPr="6852FBA7">
        <w:rPr>
          <w:rFonts w:ascii="Century Gothic,Garamond" w:eastAsia="Century Gothic,Garamond" w:hAnsi="Century Gothic,Garamond" w:cs="Century Gothic,Garamond"/>
        </w:rPr>
        <w:t>AND</w:t>
      </w:r>
    </w:p>
    <w:p w14:paraId="7A3589E1" w14:textId="0FFDDEB9" w:rsidR="6852FBA7" w:rsidRDefault="2B6B2211">
      <w:r w:rsidRPr="2B6B2211">
        <w:rPr>
          <w:rFonts w:ascii="Century Gothic" w:eastAsia="Century Gothic" w:hAnsi="Century Gothic" w:cs="Century Gothic"/>
          <w:b/>
          <w:bCs/>
        </w:rPr>
        <w:t>ALL</w:t>
      </w:r>
      <w:r w:rsidRPr="2B6B2211">
        <w:rPr>
          <w:rFonts w:ascii="Century Gothic" w:eastAsia="Century Gothic" w:hAnsi="Century Gothic" w:cs="Century Gothic"/>
        </w:rPr>
        <w:t xml:space="preserve"> ELL students should be assessed.  ELL students in the country for less than 12 months shall participate in those assessments per the collaborative discretion of ELL teachers, classroom teachers and building leadership to determine student readiness for the assessment.  </w:t>
      </w:r>
    </w:p>
    <w:p w14:paraId="639837E4" w14:textId="07F803DC" w:rsidR="00FB7E91" w:rsidRPr="007775BB" w:rsidRDefault="7E1FBE30" w:rsidP="007775BB">
      <w:pPr>
        <w:rPr>
          <w:rFonts w:ascii="Century Gothic" w:hAnsi="Century Gothic" w:cs="Garamond"/>
        </w:rPr>
      </w:pPr>
      <w:r w:rsidRPr="7E1FBE30">
        <w:rPr>
          <w:rFonts w:ascii="Century Gothic,Garamond" w:eastAsia="Century Gothic,Garamond" w:hAnsi="Century Gothic,Garamond" w:cs="Century Gothic,Garamond"/>
        </w:rPr>
        <w:t xml:space="preserve">  </w:t>
      </w:r>
    </w:p>
    <w:p w14:paraId="7732DDA6" w14:textId="77777777" w:rsidR="00FB7E91" w:rsidRPr="007775BB" w:rsidRDefault="6852FBA7" w:rsidP="00FB7E91">
      <w:pPr>
        <w:pStyle w:val="Default"/>
        <w:rPr>
          <w:rFonts w:ascii="Century Gothic" w:hAnsi="Century Gothic"/>
          <w:b/>
          <w:sz w:val="22"/>
          <w:szCs w:val="22"/>
        </w:rPr>
      </w:pPr>
      <w:r w:rsidRPr="6852FBA7">
        <w:rPr>
          <w:rFonts w:ascii="Century Gothic" w:eastAsia="Century Gothic" w:hAnsi="Century Gothic" w:cs="Century Gothic"/>
          <w:b/>
          <w:bCs/>
          <w:sz w:val="22"/>
          <w:szCs w:val="22"/>
        </w:rPr>
        <w:t xml:space="preserve">Student Accommodation Requirements </w:t>
      </w:r>
    </w:p>
    <w:p w14:paraId="66272F0B" w14:textId="77777777" w:rsidR="00FB7E91" w:rsidRPr="007775BB" w:rsidRDefault="6852FBA7" w:rsidP="00FB7E91">
      <w:pPr>
        <w:rPr>
          <w:rFonts w:ascii="Century Gothic" w:hAnsi="Century Gothic" w:cs="Garamond"/>
        </w:rPr>
      </w:pPr>
      <w:r w:rsidRPr="6852FBA7">
        <w:rPr>
          <w:rFonts w:ascii="Century Gothic,Garamond" w:eastAsia="Century Gothic,Garamond" w:hAnsi="Century Gothic,Garamond" w:cs="Century Gothic,Garamond"/>
          <w:u w:val="single"/>
        </w:rPr>
        <w:t xml:space="preserve">The only accommodations that can be used are those mirroring Iowa Assessment accommodations </w:t>
      </w:r>
      <w:r w:rsidRPr="6852FBA7">
        <w:rPr>
          <w:rFonts w:ascii="Century Gothic,Garamond" w:eastAsia="Century Gothic,Garamond" w:hAnsi="Century Gothic,Garamond" w:cs="Century Gothic,Garamond"/>
        </w:rPr>
        <w:t xml:space="preserve">(reading assessments cannot be read aloud).  </w:t>
      </w:r>
    </w:p>
    <w:p w14:paraId="0A4C2BF9" w14:textId="77777777" w:rsidR="00FB7E91" w:rsidRPr="007775BB" w:rsidRDefault="6852FBA7" w:rsidP="00FB7E91">
      <w:pPr>
        <w:pStyle w:val="Default"/>
        <w:rPr>
          <w:rFonts w:ascii="Century Gothic" w:hAnsi="Century Gothic" w:cs="Garamond"/>
          <w:sz w:val="22"/>
          <w:szCs w:val="22"/>
        </w:rPr>
      </w:pPr>
      <w:r w:rsidRPr="6852FBA7">
        <w:rPr>
          <w:rFonts w:ascii="Century Gothic,Garamond" w:eastAsia="Century Gothic,Garamond" w:hAnsi="Century Gothic,Garamond" w:cs="Century Gothic,Garamond"/>
          <w:sz w:val="22"/>
          <w:szCs w:val="22"/>
        </w:rPr>
        <w:t xml:space="preserve">Accommodations may be offered </w:t>
      </w:r>
      <w:r w:rsidRPr="6852FBA7">
        <w:rPr>
          <w:rFonts w:ascii="Century Gothic,Garamond" w:eastAsia="Century Gothic,Garamond" w:hAnsi="Century Gothic,Garamond" w:cs="Century Gothic,Garamond"/>
          <w:b/>
          <w:bCs/>
          <w:sz w:val="22"/>
          <w:szCs w:val="22"/>
        </w:rPr>
        <w:t xml:space="preserve">only </w:t>
      </w:r>
      <w:r w:rsidRPr="6852FBA7">
        <w:rPr>
          <w:rFonts w:ascii="Century Gothic,Garamond" w:eastAsia="Century Gothic,Garamond" w:hAnsi="Century Gothic,Garamond" w:cs="Century Gothic,Garamond"/>
          <w:sz w:val="22"/>
          <w:szCs w:val="22"/>
        </w:rPr>
        <w:t xml:space="preserve">to students under the following conditions: </w:t>
      </w:r>
    </w:p>
    <w:p w14:paraId="4B158429" w14:textId="77777777" w:rsidR="00FB7E91" w:rsidRPr="007775BB" w:rsidRDefault="1C7C6FBD" w:rsidP="00FB7E91">
      <w:pPr>
        <w:pStyle w:val="Default"/>
        <w:spacing w:after="91"/>
        <w:rPr>
          <w:rFonts w:ascii="Century Gothic" w:hAnsi="Century Gothic" w:cs="Garamond"/>
          <w:sz w:val="22"/>
          <w:szCs w:val="22"/>
        </w:rPr>
      </w:pPr>
      <w:r w:rsidRPr="1C7C6FBD">
        <w:rPr>
          <w:rFonts w:ascii="Century Gothic,Garamond" w:eastAsia="Century Gothic,Garamond" w:hAnsi="Century Gothic,Garamond" w:cs="Century Gothic,Garamond"/>
          <w:sz w:val="23"/>
          <w:szCs w:val="23"/>
        </w:rPr>
        <w:t xml:space="preserve"> </w:t>
      </w:r>
      <w:r w:rsidRPr="1C7C6FBD">
        <w:rPr>
          <w:rFonts w:ascii="Century Gothic,Garamond" w:eastAsia="Century Gothic,Garamond" w:hAnsi="Century Gothic,Garamond" w:cs="Century Gothic,Garamond"/>
          <w:sz w:val="22"/>
          <w:szCs w:val="22"/>
        </w:rPr>
        <w:t xml:space="preserve">The IEP or a 504 plan states that one or more accommodations are allowed and delineates the accommodation(s) to be given </w:t>
      </w:r>
    </w:p>
    <w:p w14:paraId="39B4B65C" w14:textId="26B614E5" w:rsidR="4503338D" w:rsidRDefault="4503338D" w:rsidP="4503338D">
      <w:pPr>
        <w:pStyle w:val="Default"/>
        <w:spacing w:after="91"/>
        <w:ind w:left="720"/>
      </w:pPr>
      <w:r w:rsidRPr="4503338D">
        <w:rPr>
          <w:rFonts w:ascii="Century Gothic,Garamond" w:eastAsia="Century Gothic,Garamond" w:hAnsi="Century Gothic,Garamond" w:cs="Century Gothic,Garamond"/>
          <w:sz w:val="22"/>
          <w:szCs w:val="22"/>
        </w:rPr>
        <w:t xml:space="preserve">Reference </w:t>
      </w:r>
      <w:r w:rsidRPr="4503338D">
        <w:rPr>
          <w:rFonts w:ascii="Century Gothic" w:eastAsia="Century Gothic" w:hAnsi="Century Gothic" w:cs="Century Gothic"/>
          <w:sz w:val="22"/>
          <w:szCs w:val="22"/>
        </w:rPr>
        <w:t xml:space="preserve">MAP Assessment Testing Accommodations Spreadsheet for your building and your building special education teachers </w:t>
      </w:r>
    </w:p>
    <w:p w14:paraId="2CB7BE45" w14:textId="4E2E0913" w:rsidR="00FB7E91" w:rsidRPr="007775BB" w:rsidRDefault="1C7C6FBD" w:rsidP="1C7C6FBD">
      <w:pPr>
        <w:spacing w:after="91"/>
        <w:rPr>
          <w:rFonts w:ascii="Century Gothic" w:hAnsi="Century Gothic" w:cs="Garamond"/>
        </w:rPr>
      </w:pPr>
      <w:r w:rsidRPr="1C7C6FBD">
        <w:rPr>
          <w:rFonts w:ascii="Century Gothic,Garamond" w:eastAsia="Century Gothic,Garamond" w:hAnsi="Century Gothic,Garamond" w:cs="Century Gothic,Garamond"/>
          <w:sz w:val="23"/>
          <w:szCs w:val="23"/>
        </w:rPr>
        <w:t xml:space="preserve"> </w:t>
      </w:r>
      <w:r w:rsidRPr="1C7C6FBD">
        <w:rPr>
          <w:rFonts w:ascii="Century Gothic,Garamond" w:eastAsia="Century Gothic,Garamond" w:hAnsi="Century Gothic,Garamond" w:cs="Century Gothic,Garamond"/>
        </w:rPr>
        <w:t xml:space="preserve">The student is in an ELL program and meets the criteria as defined in the ELL procedures information </w:t>
      </w:r>
    </w:p>
    <w:p w14:paraId="79DEE1F8" w14:textId="611E85B3" w:rsidR="6852FBA7" w:rsidRDefault="6852FBA7" w:rsidP="6852FBA7">
      <w:pPr>
        <w:ind w:left="720"/>
      </w:pPr>
      <w:r w:rsidRPr="6852FBA7">
        <w:rPr>
          <w:rFonts w:ascii="Century Gothic" w:eastAsia="Century Gothic" w:hAnsi="Century Gothic" w:cs="Century Gothic"/>
        </w:rPr>
        <w:t>Below are some suggestions on accommodations to be considered during assessment administration for ELL students:</w:t>
      </w:r>
    </w:p>
    <w:p w14:paraId="1E8D497E" w14:textId="0AE787AE" w:rsidR="6852FBA7" w:rsidRDefault="6852FBA7" w:rsidP="6852FBA7">
      <w:pPr>
        <w:pStyle w:val="ListParagraph"/>
        <w:numPr>
          <w:ilvl w:val="1"/>
          <w:numId w:val="1"/>
        </w:numPr>
        <w:rPr>
          <w:rFonts w:eastAsiaTheme="minorEastAsia"/>
        </w:rPr>
      </w:pPr>
      <w:r w:rsidRPr="6852FBA7">
        <w:rPr>
          <w:rFonts w:ascii="Century Gothic" w:eastAsia="Century Gothic" w:hAnsi="Century Gothic" w:cs="Century Gothic"/>
        </w:rPr>
        <w:t xml:space="preserve">Reference materials such as dictionaries </w:t>
      </w:r>
      <w:r w:rsidRPr="6852FBA7">
        <w:rPr>
          <w:rFonts w:ascii="Century Gothic" w:eastAsia="Century Gothic" w:hAnsi="Century Gothic" w:cs="Century Gothic"/>
          <w:b/>
          <w:bCs/>
        </w:rPr>
        <w:t>EXCEPT during reading assessments</w:t>
      </w:r>
      <w:r w:rsidRPr="6852FBA7">
        <w:rPr>
          <w:rFonts w:ascii="Century Gothic" w:eastAsia="Century Gothic" w:hAnsi="Century Gothic" w:cs="Century Gothic"/>
        </w:rPr>
        <w:t>.</w:t>
      </w:r>
    </w:p>
    <w:p w14:paraId="1417EF9C" w14:textId="56D9E374" w:rsidR="6852FBA7" w:rsidRDefault="6852FBA7" w:rsidP="6852FBA7">
      <w:pPr>
        <w:pStyle w:val="ListParagraph"/>
        <w:numPr>
          <w:ilvl w:val="1"/>
          <w:numId w:val="1"/>
        </w:numPr>
        <w:rPr>
          <w:rFonts w:eastAsiaTheme="minorEastAsia"/>
        </w:rPr>
      </w:pPr>
      <w:r w:rsidRPr="6852FBA7">
        <w:rPr>
          <w:rFonts w:ascii="Century Gothic" w:eastAsia="Century Gothic" w:hAnsi="Century Gothic" w:cs="Century Gothic"/>
        </w:rPr>
        <w:t>Reading test directions aloud to the student</w:t>
      </w:r>
    </w:p>
    <w:p w14:paraId="1199C7B0" w14:textId="3EFDD388" w:rsidR="6852FBA7" w:rsidRDefault="6852FBA7" w:rsidP="6852FBA7">
      <w:pPr>
        <w:pStyle w:val="ListParagraph"/>
        <w:numPr>
          <w:ilvl w:val="1"/>
          <w:numId w:val="1"/>
        </w:numPr>
        <w:rPr>
          <w:rFonts w:eastAsiaTheme="minorEastAsia"/>
        </w:rPr>
      </w:pPr>
      <w:r w:rsidRPr="6852FBA7">
        <w:rPr>
          <w:rFonts w:ascii="Century Gothic" w:eastAsia="Century Gothic" w:hAnsi="Century Gothic" w:cs="Century Gothic"/>
        </w:rPr>
        <w:t xml:space="preserve">Reading answer choices to the student </w:t>
      </w:r>
      <w:r w:rsidRPr="6852FBA7">
        <w:rPr>
          <w:rFonts w:ascii="Century Gothic" w:eastAsia="Century Gothic" w:hAnsi="Century Gothic" w:cs="Century Gothic"/>
          <w:b/>
          <w:bCs/>
        </w:rPr>
        <w:t>EXCEPT during reading assessments.</w:t>
      </w:r>
    </w:p>
    <w:p w14:paraId="5C2CD761" w14:textId="3B05F1FB" w:rsidR="6852FBA7" w:rsidRDefault="6852FBA7" w:rsidP="6852FBA7">
      <w:pPr>
        <w:pStyle w:val="ListParagraph"/>
        <w:numPr>
          <w:ilvl w:val="1"/>
          <w:numId w:val="1"/>
        </w:numPr>
        <w:rPr>
          <w:rFonts w:eastAsiaTheme="minorEastAsia"/>
        </w:rPr>
      </w:pPr>
      <w:r w:rsidRPr="6852FBA7">
        <w:rPr>
          <w:rFonts w:ascii="Century Gothic" w:eastAsia="Century Gothic" w:hAnsi="Century Gothic" w:cs="Century Gothic"/>
        </w:rPr>
        <w:t>Testing students in small groups</w:t>
      </w:r>
    </w:p>
    <w:p w14:paraId="37236872" w14:textId="06019DDA" w:rsidR="6852FBA7" w:rsidRDefault="6852FBA7" w:rsidP="6852FBA7">
      <w:pPr>
        <w:pStyle w:val="ListParagraph"/>
        <w:numPr>
          <w:ilvl w:val="1"/>
          <w:numId w:val="1"/>
        </w:numPr>
        <w:rPr>
          <w:rFonts w:eastAsiaTheme="minorEastAsia"/>
        </w:rPr>
      </w:pPr>
      <w:r w:rsidRPr="6852FBA7">
        <w:rPr>
          <w:rFonts w:ascii="Century Gothic" w:eastAsia="Century Gothic" w:hAnsi="Century Gothic" w:cs="Century Gothic"/>
        </w:rPr>
        <w:t>Providing extended time for testing</w:t>
      </w:r>
    </w:p>
    <w:p w14:paraId="0DF2B65B" w14:textId="24964BAC" w:rsidR="6852FBA7" w:rsidRDefault="6852FBA7" w:rsidP="6852FBA7">
      <w:pPr>
        <w:pStyle w:val="ListParagraph"/>
        <w:numPr>
          <w:ilvl w:val="1"/>
          <w:numId w:val="1"/>
        </w:numPr>
        <w:rPr>
          <w:rFonts w:eastAsiaTheme="minorEastAsia"/>
        </w:rPr>
      </w:pPr>
      <w:r w:rsidRPr="6852FBA7">
        <w:rPr>
          <w:rFonts w:ascii="Century Gothic" w:eastAsia="Century Gothic" w:hAnsi="Century Gothic" w:cs="Century Gothic"/>
        </w:rPr>
        <w:t xml:space="preserve">Administration of the assessment by a staff member familiar with the student </w:t>
      </w:r>
    </w:p>
    <w:p w14:paraId="0E73E95D" w14:textId="0EDC7B46" w:rsidR="6852FBA7" w:rsidRDefault="6852FBA7" w:rsidP="6852FBA7">
      <w:pPr>
        <w:ind w:left="720"/>
      </w:pPr>
      <w:r w:rsidRPr="6852FBA7">
        <w:rPr>
          <w:rFonts w:ascii="Century Gothic" w:eastAsia="Century Gothic" w:hAnsi="Century Gothic" w:cs="Century Gothic"/>
        </w:rPr>
        <w:t xml:space="preserve">Please contact your network ELL support representative or the ELL director for clarification if necessary, </w:t>
      </w:r>
      <w:r w:rsidRPr="6852FBA7">
        <w:rPr>
          <w:rFonts w:ascii="Century Gothic" w:eastAsia="Century Gothic" w:hAnsi="Century Gothic" w:cs="Century Gothic"/>
          <w:b/>
          <w:bCs/>
        </w:rPr>
        <w:t>especially if considering the modification of an exam</w:t>
      </w:r>
      <w:r w:rsidRPr="6852FBA7">
        <w:rPr>
          <w:rFonts w:ascii="Century Gothic" w:eastAsia="Century Gothic" w:hAnsi="Century Gothic" w:cs="Century Gothic"/>
        </w:rPr>
        <w:t>.</w:t>
      </w:r>
    </w:p>
    <w:p w14:paraId="560DEB26" w14:textId="30CF2A31" w:rsidR="00FB7E91" w:rsidRPr="007775BB" w:rsidRDefault="6852FBA7" w:rsidP="00FB7E91">
      <w:pPr>
        <w:pStyle w:val="Default"/>
        <w:rPr>
          <w:rFonts w:ascii="Century Gothic" w:hAnsi="Century Gothic" w:cs="Garamond"/>
          <w:sz w:val="22"/>
          <w:szCs w:val="22"/>
        </w:rPr>
      </w:pPr>
      <w:r w:rsidRPr="6852FBA7">
        <w:rPr>
          <w:rFonts w:ascii="Century Gothic,Garamond" w:eastAsia="Century Gothic,Garamond" w:hAnsi="Century Gothic,Garamond" w:cs="Century Gothic,Garamond"/>
          <w:sz w:val="23"/>
          <w:szCs w:val="23"/>
        </w:rPr>
        <w:t xml:space="preserve"> </w:t>
      </w:r>
      <w:r w:rsidRPr="6852FBA7">
        <w:rPr>
          <w:rFonts w:ascii="Century Gothic,Garamond" w:eastAsia="Century Gothic,Garamond" w:hAnsi="Century Gothic,Garamond" w:cs="Century Gothic,Garamond"/>
          <w:sz w:val="22"/>
          <w:szCs w:val="22"/>
        </w:rPr>
        <w:t xml:space="preserve">The student has a temporary injury or impairment that might require special conditions. Example: a student with a broken arm needs assistance in typing/writing answers. </w:t>
      </w:r>
    </w:p>
    <w:p w14:paraId="5C90BAF4" w14:textId="77777777" w:rsidR="00FB7E91" w:rsidRPr="007775BB" w:rsidRDefault="00FB7E91" w:rsidP="00FB7E91">
      <w:pPr>
        <w:pStyle w:val="Default"/>
        <w:rPr>
          <w:rFonts w:ascii="Century Gothic" w:hAnsi="Century Gothic" w:cs="Garamond"/>
          <w:sz w:val="22"/>
          <w:szCs w:val="22"/>
        </w:rPr>
      </w:pPr>
    </w:p>
    <w:p w14:paraId="23B69DE6" w14:textId="77777777" w:rsidR="00FB7E91" w:rsidRPr="00FB7E91" w:rsidRDefault="6852FBA7" w:rsidP="00FB7E91">
      <w:pPr>
        <w:rPr>
          <w:rFonts w:ascii="Century Gothic" w:hAnsi="Century Gothic" w:cs="Garamond"/>
          <w:b/>
          <w:bCs/>
        </w:rPr>
      </w:pPr>
      <w:r w:rsidRPr="6852FBA7">
        <w:rPr>
          <w:rFonts w:ascii="Century Gothic,Garamond" w:eastAsia="Century Gothic,Garamond" w:hAnsi="Century Gothic,Garamond" w:cs="Century Gothic,Garamond"/>
          <w:b/>
          <w:bCs/>
        </w:rPr>
        <w:t xml:space="preserve">Accommodations are NOT to be given to any other student. </w:t>
      </w:r>
    </w:p>
    <w:p w14:paraId="718A02F8" w14:textId="77777777" w:rsidR="00FB7E91" w:rsidRDefault="6852FBA7" w:rsidP="00FB7E91">
      <w:pPr>
        <w:rPr>
          <w:rFonts w:ascii="Century Gothic" w:hAnsi="Century Gothic" w:cs="Garamond"/>
          <w:color w:val="000000"/>
        </w:rPr>
      </w:pPr>
      <w:r w:rsidRPr="6852FBA7">
        <w:rPr>
          <w:rFonts w:ascii="Century Gothic,Garamond" w:eastAsia="Century Gothic,Garamond" w:hAnsi="Century Gothic,Garamond" w:cs="Century Gothic,Garamond"/>
          <w:color w:val="000000" w:themeColor="text1"/>
        </w:rPr>
        <w:t xml:space="preserve">Please note that administering the test in a small group, providing a distraction-free setting or having the test administered by a person familiar to the students (other than the regular teacher) are </w:t>
      </w:r>
      <w:r w:rsidRPr="6852FBA7">
        <w:rPr>
          <w:rFonts w:ascii="Century Gothic,Garamond" w:eastAsia="Century Gothic,Garamond" w:hAnsi="Century Gothic,Garamond" w:cs="Century Gothic,Garamond"/>
          <w:b/>
          <w:bCs/>
          <w:color w:val="000000" w:themeColor="text1"/>
        </w:rPr>
        <w:t xml:space="preserve">not </w:t>
      </w:r>
      <w:r w:rsidRPr="6852FBA7">
        <w:rPr>
          <w:rFonts w:ascii="Century Gothic,Garamond" w:eastAsia="Century Gothic,Garamond" w:hAnsi="Century Gothic,Garamond" w:cs="Century Gothic,Garamond"/>
          <w:color w:val="000000" w:themeColor="text1"/>
        </w:rPr>
        <w:t xml:space="preserve">considered accommodations. </w:t>
      </w:r>
    </w:p>
    <w:p w14:paraId="348CEE64" w14:textId="05A52A50" w:rsidR="00D86C60" w:rsidRPr="007775BB" w:rsidRDefault="6852FBA7" w:rsidP="00FB7E91">
      <w:pPr>
        <w:rPr>
          <w:rFonts w:ascii="Century Gothic" w:hAnsi="Century Gothic"/>
        </w:rPr>
      </w:pPr>
      <w:r w:rsidRPr="6852FBA7">
        <w:rPr>
          <w:rFonts w:ascii="Century Gothic,Garamond" w:eastAsia="Century Gothic,Garamond" w:hAnsi="Century Gothic,Garamond" w:cs="Century Gothic,Garamond"/>
          <w:color w:val="000000" w:themeColor="text1"/>
        </w:rPr>
        <w:t xml:space="preserve">The assessments should be administered within the timeline established by the District Assessment Calendars. </w:t>
      </w:r>
    </w:p>
    <w:sectPr w:rsidR="00D86C60" w:rsidRPr="007775BB" w:rsidSect="00FB7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entury Gothic,Garamon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95AF1"/>
    <w:multiLevelType w:val="hybridMultilevel"/>
    <w:tmpl w:val="123E51AC"/>
    <w:lvl w:ilvl="0" w:tplc="CE52B756">
      <w:start w:val="1"/>
      <w:numFmt w:val="bullet"/>
      <w:lvlText w:val=""/>
      <w:lvlJc w:val="left"/>
      <w:pPr>
        <w:ind w:left="720" w:hanging="360"/>
      </w:pPr>
      <w:rPr>
        <w:rFonts w:ascii="Symbol" w:hAnsi="Symbol" w:hint="default"/>
      </w:rPr>
    </w:lvl>
    <w:lvl w:ilvl="1" w:tplc="15C69530">
      <w:start w:val="1"/>
      <w:numFmt w:val="bullet"/>
      <w:lvlText w:val="o"/>
      <w:lvlJc w:val="left"/>
      <w:pPr>
        <w:ind w:left="1440" w:hanging="360"/>
      </w:pPr>
      <w:rPr>
        <w:rFonts w:ascii="Courier New" w:hAnsi="Courier New" w:hint="default"/>
      </w:rPr>
    </w:lvl>
    <w:lvl w:ilvl="2" w:tplc="B9A2F88C">
      <w:start w:val="1"/>
      <w:numFmt w:val="bullet"/>
      <w:lvlText w:val=""/>
      <w:lvlJc w:val="left"/>
      <w:pPr>
        <w:ind w:left="2160" w:hanging="360"/>
      </w:pPr>
      <w:rPr>
        <w:rFonts w:ascii="Wingdings" w:hAnsi="Wingdings" w:hint="default"/>
      </w:rPr>
    </w:lvl>
    <w:lvl w:ilvl="3" w:tplc="C540B298">
      <w:start w:val="1"/>
      <w:numFmt w:val="bullet"/>
      <w:lvlText w:val=""/>
      <w:lvlJc w:val="left"/>
      <w:pPr>
        <w:ind w:left="2880" w:hanging="360"/>
      </w:pPr>
      <w:rPr>
        <w:rFonts w:ascii="Symbol" w:hAnsi="Symbol" w:hint="default"/>
      </w:rPr>
    </w:lvl>
    <w:lvl w:ilvl="4" w:tplc="0F8A9946">
      <w:start w:val="1"/>
      <w:numFmt w:val="bullet"/>
      <w:lvlText w:val="o"/>
      <w:lvlJc w:val="left"/>
      <w:pPr>
        <w:ind w:left="3600" w:hanging="360"/>
      </w:pPr>
      <w:rPr>
        <w:rFonts w:ascii="Courier New" w:hAnsi="Courier New" w:hint="default"/>
      </w:rPr>
    </w:lvl>
    <w:lvl w:ilvl="5" w:tplc="934E8E0E">
      <w:start w:val="1"/>
      <w:numFmt w:val="bullet"/>
      <w:lvlText w:val=""/>
      <w:lvlJc w:val="left"/>
      <w:pPr>
        <w:ind w:left="4320" w:hanging="360"/>
      </w:pPr>
      <w:rPr>
        <w:rFonts w:ascii="Wingdings" w:hAnsi="Wingdings" w:hint="default"/>
      </w:rPr>
    </w:lvl>
    <w:lvl w:ilvl="6" w:tplc="34701292">
      <w:start w:val="1"/>
      <w:numFmt w:val="bullet"/>
      <w:lvlText w:val=""/>
      <w:lvlJc w:val="left"/>
      <w:pPr>
        <w:ind w:left="5040" w:hanging="360"/>
      </w:pPr>
      <w:rPr>
        <w:rFonts w:ascii="Symbol" w:hAnsi="Symbol" w:hint="default"/>
      </w:rPr>
    </w:lvl>
    <w:lvl w:ilvl="7" w:tplc="ADE83DE2">
      <w:start w:val="1"/>
      <w:numFmt w:val="bullet"/>
      <w:lvlText w:val="o"/>
      <w:lvlJc w:val="left"/>
      <w:pPr>
        <w:ind w:left="5760" w:hanging="360"/>
      </w:pPr>
      <w:rPr>
        <w:rFonts w:ascii="Courier New" w:hAnsi="Courier New" w:hint="default"/>
      </w:rPr>
    </w:lvl>
    <w:lvl w:ilvl="8" w:tplc="7BC6FF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91"/>
    <w:rsid w:val="00334774"/>
    <w:rsid w:val="004B7906"/>
    <w:rsid w:val="007775BB"/>
    <w:rsid w:val="00A523E8"/>
    <w:rsid w:val="00D86C60"/>
    <w:rsid w:val="00F31569"/>
    <w:rsid w:val="00FB7E91"/>
    <w:rsid w:val="1C7C6FBD"/>
    <w:rsid w:val="2B6B2211"/>
    <w:rsid w:val="4503338D"/>
    <w:rsid w:val="6852FBA7"/>
    <w:rsid w:val="7E1FB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F8F4"/>
  <w15:chartTrackingRefBased/>
  <w15:docId w15:val="{2740FD97-BDAF-46D7-ABC5-90FC3304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E91"/>
    <w:rPr>
      <w:rFonts w:asciiTheme="majorHAnsi" w:eastAsiaTheme="majorEastAsia" w:hAnsiTheme="majorHAnsi" w:cstheme="majorBidi"/>
      <w:spacing w:val="-10"/>
      <w:kern w:val="28"/>
      <w:sz w:val="56"/>
      <w:szCs w:val="56"/>
    </w:rPr>
  </w:style>
  <w:style w:type="paragraph" w:customStyle="1" w:styleId="Default">
    <w:name w:val="Default"/>
    <w:rsid w:val="00FB7E91"/>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FB7E9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5208">
      <w:bodyDiv w:val="1"/>
      <w:marLeft w:val="0"/>
      <w:marRight w:val="0"/>
      <w:marTop w:val="0"/>
      <w:marBottom w:val="0"/>
      <w:divBdr>
        <w:top w:val="none" w:sz="0" w:space="0" w:color="auto"/>
        <w:left w:val="none" w:sz="0" w:space="0" w:color="auto"/>
        <w:bottom w:val="none" w:sz="0" w:space="0" w:color="auto"/>
        <w:right w:val="none" w:sz="0" w:space="0" w:color="auto"/>
      </w:divBdr>
    </w:div>
    <w:div w:id="8428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9C9D4D4AC824BA3E97BDDA7C4C434" ma:contentTypeVersion="2" ma:contentTypeDescription="Create a new document." ma:contentTypeScope="" ma:versionID="699c559d3337bcecd175e63df4ec1396">
  <xsd:schema xmlns:xsd="http://www.w3.org/2001/XMLSchema" xmlns:xs="http://www.w3.org/2001/XMLSchema" xmlns:p="http://schemas.microsoft.com/office/2006/metadata/properties" xmlns:ns2="70f03b9d-1eda-4062-bbd2-c6b468c7312e" targetNamespace="http://schemas.microsoft.com/office/2006/metadata/properties" ma:root="true" ma:fieldsID="697901023894a6a8ae2c3553e530d37d" ns2:_="">
    <xsd:import namespace="70f03b9d-1eda-4062-bbd2-c6b468c7312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03b9d-1eda-4062-bbd2-c6b468c731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FB474-F54C-4181-953E-08207B1C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03b9d-1eda-4062-bbd2-c6b468c7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5D63A-E375-4F77-844D-C311927BFC32}">
  <ds:schemaRefs>
    <ds:schemaRef ds:uri="http://purl.org/dc/elements/1.1/"/>
    <ds:schemaRef ds:uri="70f03b9d-1eda-4062-bbd2-c6b468c7312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0ABE082-53A0-4809-B8D3-F24D1436A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Elizabeth</dc:creator>
  <cp:keywords/>
  <dc:description/>
  <cp:lastModifiedBy>Pearson, Lee</cp:lastModifiedBy>
  <cp:revision>2</cp:revision>
  <dcterms:created xsi:type="dcterms:W3CDTF">2016-08-19T16:20:00Z</dcterms:created>
  <dcterms:modified xsi:type="dcterms:W3CDTF">2016-08-19T16:20:00Z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-1368220956</vt:i4>
  </property>
  <property fmtid="{D5CDD505-2E9C-101B-9397-08002B2CF9AE}" pid="3" name="_NewReviewCycle">
    <vt:lpwstr/>
  </property>
  <property fmtid="{D5CDD505-2E9C-101B-9397-08002B2CF9AE}" pid="4" name="_EmailSubject">
    <vt:lpwstr>testing accommodations</vt:lpwstr>
  </property>
  <property fmtid="{D5CDD505-2E9C-101B-9397-08002B2CF9AE}" pid="5" name="_AuthorEmail">
    <vt:lpwstr>cindy.slinger@dmschools.org</vt:lpwstr>
  </property>
  <property fmtid="{D5CDD505-2E9C-101B-9397-08002B2CF9AE}" pid="6" name="_AuthorEmailDisplayName">
    <vt:lpwstr>Slinger, Cindy</vt:lpwstr>
  </property>
  <property fmtid="{D5CDD505-2E9C-101B-9397-08002B2CF9AE}" pid="7" name="_PreviousAdHocReviewCycleID">
    <vt:i4>327334164</vt:i4>
  </property>
  <property fmtid="{D5CDD505-2E9C-101B-9397-08002B2CF9AE}" pid="8" name="ContentTypeId">
    <vt:lpwstr>0x010100B589C9D4D4AC824BA3E97BDDA7C4C434</vt:lpwstr>
  </property>
  <property fmtid="{D5CDD505-2E9C-101B-9397-08002B2CF9AE}" pid="9" name="_ReviewingToolsShownOnce">
    <vt:lpwstr/>
  </property>
</Properties>
</file>